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12.11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12.15  работа в программе Zoom ДЗ №2 стр.31.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13.11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10.15  работа в программе Zoom ДЗ №1 стр.34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AMUW2mUN/6Jr5SPLxCUpuqUqHMJa0JGFC08wKxXRMloc/rJBcakLnzxkF/rmRmTrD6NB9lFOAmHS11UZN5UDt453BDNcuZ1/0M/6xr17ExOcsxS/JEOcSo8=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